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0142DDA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48328E">
        <w:rPr>
          <w:rFonts w:cs="Arial"/>
          <w:b/>
          <w:bCs/>
          <w:sz w:val="22"/>
          <w:u w:val="single"/>
        </w:rPr>
        <w:t>February</w:t>
      </w:r>
      <w:r w:rsidR="00106BE2">
        <w:rPr>
          <w:rFonts w:cs="Arial"/>
          <w:b/>
          <w:bCs/>
          <w:sz w:val="22"/>
          <w:u w:val="single"/>
        </w:rPr>
        <w:t xml:space="preserve"> </w:t>
      </w:r>
      <w:r w:rsidR="00621873">
        <w:rPr>
          <w:rFonts w:cs="Arial"/>
          <w:b/>
          <w:bCs/>
          <w:sz w:val="22"/>
          <w:u w:val="single"/>
        </w:rPr>
        <w:t>13</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48328E">
        <w:rPr>
          <w:rFonts w:cs="Arial"/>
          <w:b/>
          <w:bCs/>
          <w:sz w:val="22"/>
          <w:u w:val="single"/>
        </w:rPr>
        <w:t>2</w:t>
      </w:r>
    </w:p>
    <w:p w14:paraId="67C2A988" w14:textId="0FBE644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137EBA">
        <w:rPr>
          <w:rFonts w:cs="Arial"/>
          <w:sz w:val="20"/>
        </w:rPr>
        <w:t>Cliff Davis</w:t>
      </w:r>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683D35F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137EBA">
        <w:rPr>
          <w:rFonts w:cs="Arial"/>
          <w:sz w:val="20"/>
        </w:rPr>
        <w:t>Cliff Davis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137EBA">
        <w:rPr>
          <w:rFonts w:cs="Arial"/>
          <w:sz w:val="20"/>
        </w:rPr>
        <w:t>Cliff Davis</w:t>
      </w:r>
      <w:r w:rsidR="00EC796A">
        <w:rPr>
          <w:rFonts w:cs="Arial"/>
          <w:sz w:val="20"/>
        </w:rPr>
        <w:tab/>
      </w:r>
    </w:p>
    <w:p w14:paraId="47757476" w14:textId="53F49562"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137EBA">
        <w:rPr>
          <w:rFonts w:cs="Arial"/>
          <w:sz w:val="20"/>
        </w:rPr>
        <w:t>Connor LaChappelle</w:t>
      </w:r>
      <w:r w:rsidR="0051403C">
        <w:rPr>
          <w:rFonts w:cs="Arial"/>
          <w:sz w:val="20"/>
        </w:rPr>
        <w:tab/>
      </w:r>
      <w:r>
        <w:rPr>
          <w:rFonts w:cs="Arial"/>
          <w:b/>
          <w:bCs/>
          <w:sz w:val="20"/>
        </w:rPr>
        <w:t>Song Leader-</w:t>
      </w:r>
      <w:r w:rsidR="00372229">
        <w:rPr>
          <w:rFonts w:cs="Arial"/>
          <w:b/>
          <w:bCs/>
          <w:sz w:val="20"/>
        </w:rPr>
        <w:t xml:space="preserve"> </w:t>
      </w:r>
      <w:r w:rsidR="00137EBA">
        <w:rPr>
          <w:rFonts w:cs="Arial"/>
          <w:sz w:val="20"/>
        </w:rPr>
        <w:t>Roger German</w:t>
      </w:r>
    </w:p>
    <w:p w14:paraId="2DB82436" w14:textId="680B848B"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 </w:t>
      </w:r>
      <w:r w:rsidR="00137EBA">
        <w:rPr>
          <w:rFonts w:cs="Arial"/>
          <w:sz w:val="20"/>
        </w:rPr>
        <w:t>Ben Wofford</w:t>
      </w:r>
      <w:r w:rsidR="008A503E">
        <w:rPr>
          <w:rFonts w:cs="Arial"/>
          <w:sz w:val="20"/>
        </w:rPr>
        <w:tab/>
      </w:r>
      <w:r w:rsidR="0051403C">
        <w:rPr>
          <w:rFonts w:cs="Arial"/>
          <w:sz w:val="20"/>
        </w:rPr>
        <w:tab/>
      </w:r>
      <w:r w:rsidR="004A131B">
        <w:rPr>
          <w:rFonts w:cs="Arial"/>
          <w:b/>
          <w:bCs/>
          <w:sz w:val="20"/>
        </w:rPr>
        <w:t xml:space="preserve">Comments – </w:t>
      </w:r>
      <w:r w:rsidR="00137EBA">
        <w:rPr>
          <w:rFonts w:cs="Arial"/>
          <w:sz w:val="20"/>
        </w:rPr>
        <w:t>Andy Fuller</w:t>
      </w:r>
    </w:p>
    <w:p w14:paraId="5D1758BB" w14:textId="44FF052E"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137EBA">
        <w:rPr>
          <w:rFonts w:cs="Arial"/>
          <w:sz w:val="20"/>
        </w:rPr>
        <w:t>Ron Bailey</w:t>
      </w:r>
      <w:r w:rsidR="00F20BF9">
        <w:rPr>
          <w:rFonts w:cs="Arial"/>
          <w:sz w:val="20"/>
        </w:rPr>
        <w:tab/>
      </w:r>
      <w:r w:rsidR="00BA2006">
        <w:rPr>
          <w:rFonts w:cs="Arial"/>
          <w:sz w:val="20"/>
        </w:rPr>
        <w:tab/>
      </w:r>
      <w:r w:rsidR="003E0576">
        <w:rPr>
          <w:rFonts w:cs="Arial"/>
          <w:b/>
          <w:bCs/>
          <w:sz w:val="20"/>
        </w:rPr>
        <w:t>Communion –</w:t>
      </w:r>
      <w:r w:rsidR="00CA3DDC">
        <w:rPr>
          <w:rFonts w:cs="Arial"/>
          <w:b/>
          <w:bCs/>
          <w:sz w:val="20"/>
        </w:rPr>
        <w:t xml:space="preserve"> </w:t>
      </w:r>
      <w:r w:rsidR="00137EBA">
        <w:rPr>
          <w:rFonts w:cs="Arial"/>
          <w:sz w:val="20"/>
        </w:rPr>
        <w:t>Phillip Dorn</w:t>
      </w:r>
    </w:p>
    <w:p w14:paraId="63B3F67E" w14:textId="09DD45A6"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2039B9">
        <w:rPr>
          <w:rFonts w:cs="Arial"/>
          <w:b/>
          <w:bCs/>
          <w:sz w:val="20"/>
        </w:rPr>
        <w:t xml:space="preserve"> </w:t>
      </w:r>
      <w:r w:rsidR="00137EBA">
        <w:rPr>
          <w:rFonts w:cs="Arial"/>
          <w:bCs/>
          <w:sz w:val="20"/>
        </w:rPr>
        <w:t>Mark Tally</w:t>
      </w:r>
    </w:p>
    <w:p w14:paraId="0A043171" w14:textId="04AA8268"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137EBA">
        <w:rPr>
          <w:rFonts w:cs="Arial"/>
          <w:sz w:val="20"/>
        </w:rPr>
        <w:t>Phillip Dorn</w:t>
      </w:r>
    </w:p>
    <w:p w14:paraId="5DE98494" w14:textId="3840A664"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137EBA">
        <w:rPr>
          <w:rFonts w:cs="Arial"/>
          <w:sz w:val="20"/>
        </w:rPr>
        <w:t>Eli Hickey</w:t>
      </w:r>
    </w:p>
    <w:p w14:paraId="62901B5F" w14:textId="2BEC9D20"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137EBA">
        <w:rPr>
          <w:rFonts w:cs="Arial"/>
          <w:sz w:val="20"/>
        </w:rPr>
        <w:t>Josiah Phillips</w:t>
      </w:r>
      <w:r w:rsidR="00137EBA">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137EBA">
        <w:rPr>
          <w:rFonts w:cs="Arial"/>
          <w:sz w:val="20"/>
        </w:rPr>
        <w:t>Connor LaChappelle</w:t>
      </w:r>
    </w:p>
    <w:p w14:paraId="4D770425" w14:textId="4656F118"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8A503E">
        <w:rPr>
          <w:rFonts w:cs="Arial"/>
          <w:sz w:val="20"/>
        </w:rPr>
        <w:t>B</w:t>
      </w:r>
      <w:r w:rsidR="00137EBA">
        <w:rPr>
          <w:rFonts w:cs="Arial"/>
          <w:sz w:val="20"/>
        </w:rPr>
        <w:t>randon Esque</w:t>
      </w:r>
      <w:r w:rsidR="00812419">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137EBA">
        <w:rPr>
          <w:rFonts w:cs="Arial"/>
          <w:sz w:val="20"/>
        </w:rPr>
        <w:t>Ron Bailey</w:t>
      </w:r>
    </w:p>
    <w:p w14:paraId="69E6EA36" w14:textId="4D3C4B7E"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48328E">
        <w:rPr>
          <w:rFonts w:cs="Arial"/>
          <w:b/>
          <w:bCs/>
          <w:sz w:val="20"/>
          <w:u w:val="single"/>
        </w:rPr>
        <w:t>February</w:t>
      </w:r>
      <w:r w:rsidR="002020F2">
        <w:rPr>
          <w:rFonts w:cs="Arial"/>
          <w:b/>
          <w:bCs/>
          <w:sz w:val="20"/>
          <w:u w:val="single"/>
        </w:rPr>
        <w:t xml:space="preserve"> </w:t>
      </w:r>
      <w:r w:rsidR="00621873">
        <w:rPr>
          <w:rFonts w:cs="Arial"/>
          <w:b/>
          <w:bCs/>
          <w:sz w:val="20"/>
          <w:u w:val="single"/>
        </w:rPr>
        <w:t>16</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48328E">
        <w:rPr>
          <w:rFonts w:cs="Arial"/>
          <w:b/>
          <w:bCs/>
          <w:sz w:val="20"/>
          <w:u w:val="single"/>
        </w:rPr>
        <w:t>2</w:t>
      </w:r>
    </w:p>
    <w:p w14:paraId="5AB41399" w14:textId="657A829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B41B57">
        <w:rPr>
          <w:rFonts w:cs="Arial"/>
          <w:bCs/>
          <w:sz w:val="20"/>
        </w:rPr>
        <w:t>Phillip Dorn</w:t>
      </w:r>
    </w:p>
    <w:p w14:paraId="4960C9B2" w14:textId="32AFAC1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B41B57">
        <w:rPr>
          <w:rFonts w:cs="Arial"/>
          <w:sz w:val="20"/>
        </w:rPr>
        <w:t>Ben Wofford</w:t>
      </w:r>
    </w:p>
    <w:p w14:paraId="3AA7B092" w14:textId="70D3CD49"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1446D1">
        <w:rPr>
          <w:rFonts w:cs="Arial"/>
          <w:bCs/>
          <w:sz w:val="20"/>
        </w:rPr>
        <w:t>C</w:t>
      </w:r>
      <w:r w:rsidR="00B41B57">
        <w:rPr>
          <w:rFonts w:cs="Arial"/>
          <w:bCs/>
          <w:sz w:val="20"/>
        </w:rPr>
        <w:t>urran</w:t>
      </w:r>
      <w:r w:rsidR="001446D1">
        <w:rPr>
          <w:rFonts w:cs="Arial"/>
          <w:bCs/>
          <w:sz w:val="20"/>
        </w:rPr>
        <w:t xml:space="preserve"> LaChappelle</w:t>
      </w:r>
    </w:p>
    <w:p w14:paraId="5E35CBDF" w14:textId="1365C9A5"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B41B57">
        <w:rPr>
          <w:rFonts w:cs="Arial"/>
          <w:bCs/>
          <w:sz w:val="20"/>
        </w:rPr>
        <w:t>Dan Woodward</w:t>
      </w:r>
    </w:p>
    <w:p w14:paraId="1B518344" w14:textId="645DE07F" w:rsidR="00433E4B" w:rsidRPr="00433E4B" w:rsidRDefault="0048328E"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February</w:t>
      </w:r>
      <w:r w:rsidR="00433E4B">
        <w:rPr>
          <w:rFonts w:cs="Arial"/>
          <w:b/>
          <w:bCs/>
          <w:sz w:val="20"/>
        </w:rPr>
        <w:t xml:space="preserve"> 2</w:t>
      </w:r>
      <w:r w:rsidR="00F64D36">
        <w:rPr>
          <w:rFonts w:cs="Arial"/>
          <w:b/>
          <w:bCs/>
          <w:sz w:val="20"/>
        </w:rPr>
        <w:t>7</w:t>
      </w:r>
      <w:r w:rsidR="00433E4B">
        <w:rPr>
          <w:rFonts w:cs="Arial"/>
          <w:b/>
          <w:bCs/>
          <w:sz w:val="20"/>
        </w:rPr>
        <w:t xml:space="preserve"> Evening Service </w:t>
      </w:r>
      <w:r w:rsidR="00433E4B">
        <w:rPr>
          <w:rFonts w:cs="Arial"/>
          <w:sz w:val="20"/>
        </w:rPr>
        <w:t xml:space="preserve">– </w:t>
      </w:r>
      <w:r w:rsidR="00B41B57">
        <w:rPr>
          <w:rFonts w:cs="Arial"/>
          <w:sz w:val="20"/>
        </w:rPr>
        <w:t>Curran</w:t>
      </w:r>
      <w:r w:rsidR="00433E4B">
        <w:rPr>
          <w:rFonts w:cs="Arial"/>
          <w:sz w:val="20"/>
        </w:rPr>
        <w:t xml:space="preserve"> LaChappelle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1662C4AA" w:rsidR="00BB3FC3" w:rsidRPr="00BB3FC3" w:rsidRDefault="0048328E" w:rsidP="0046764A">
            <w:pPr>
              <w:rPr>
                <w:b/>
                <w:bCs/>
                <w:sz w:val="20"/>
              </w:rPr>
            </w:pPr>
            <w:r>
              <w:rPr>
                <w:b/>
                <w:bCs/>
                <w:sz w:val="18"/>
              </w:rPr>
              <w:t>February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0463A948" w:rsidR="00C05B75" w:rsidRPr="008C128C" w:rsidRDefault="00621873" w:rsidP="006A2DB8">
            <w:pPr>
              <w:rPr>
                <w:b/>
                <w:bCs/>
                <w:sz w:val="18"/>
              </w:rPr>
            </w:pPr>
            <w:r>
              <w:rPr>
                <w:b/>
                <w:bCs/>
                <w:sz w:val="18"/>
              </w:rPr>
              <w:t>13</w:t>
            </w:r>
          </w:p>
        </w:tc>
        <w:tc>
          <w:tcPr>
            <w:tcW w:w="1397" w:type="dxa"/>
            <w:noWrap/>
            <w:vAlign w:val="center"/>
            <w:hideMark/>
          </w:tcPr>
          <w:p w14:paraId="15B4DC27" w14:textId="3B664ABB" w:rsidR="00C05B75" w:rsidRPr="00AD39DD" w:rsidRDefault="00621873" w:rsidP="00AD39DD">
            <w:pPr>
              <w:rPr>
                <w:sz w:val="18"/>
              </w:rPr>
            </w:pPr>
            <w:r>
              <w:rPr>
                <w:sz w:val="18"/>
              </w:rPr>
              <w:t>Tucker</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10F9CF2E" w:rsidR="00C05B75" w:rsidRPr="008C128C" w:rsidRDefault="00621873" w:rsidP="00011103">
            <w:pPr>
              <w:rPr>
                <w:b/>
                <w:bCs/>
                <w:sz w:val="18"/>
              </w:rPr>
            </w:pPr>
            <w:r>
              <w:rPr>
                <w:b/>
                <w:bCs/>
                <w:sz w:val="18"/>
              </w:rPr>
              <w:t>20</w:t>
            </w:r>
          </w:p>
        </w:tc>
        <w:tc>
          <w:tcPr>
            <w:tcW w:w="1397" w:type="dxa"/>
            <w:noWrap/>
            <w:vAlign w:val="center"/>
            <w:hideMark/>
          </w:tcPr>
          <w:p w14:paraId="1AE44055" w14:textId="580BF58E" w:rsidR="00C05B75" w:rsidRPr="00BB3FC3" w:rsidRDefault="00621873" w:rsidP="0096670B">
            <w:pPr>
              <w:rPr>
                <w:sz w:val="18"/>
              </w:rPr>
            </w:pPr>
            <w:r>
              <w:rPr>
                <w:sz w:val="18"/>
              </w:rPr>
              <w:t>Bailey</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5A2733D7" w:rsidR="00F53409" w:rsidRDefault="00C6350A" w:rsidP="00C6350A">
      <w:pPr>
        <w:spacing w:before="80" w:after="40"/>
        <w:jc w:val="both"/>
        <w:rPr>
          <w:b/>
          <w:color w:val="FF0000"/>
          <w:sz w:val="20"/>
        </w:rPr>
      </w:pPr>
      <w:r>
        <w:rPr>
          <w:b/>
          <w:color w:val="FF0000"/>
          <w:sz w:val="20"/>
        </w:rPr>
        <w:t>How To Avoid Frustration</w:t>
      </w:r>
      <w:r w:rsidR="00FF47FF">
        <w:rPr>
          <w:b/>
          <w:color w:val="FF0000"/>
          <w:sz w:val="20"/>
        </w:rPr>
        <w:t xml:space="preserve"> – </w:t>
      </w:r>
    </w:p>
    <w:p w14:paraId="0A766707" w14:textId="77777777" w:rsidR="00C6350A" w:rsidRPr="00B37E90" w:rsidRDefault="00C6350A" w:rsidP="00C6350A">
      <w:pPr>
        <w:autoSpaceDE w:val="0"/>
        <w:autoSpaceDN w:val="0"/>
        <w:adjustRightInd w:val="0"/>
        <w:jc w:val="both"/>
        <w:rPr>
          <w:b/>
          <w:bCs/>
          <w:sz w:val="18"/>
          <w:szCs w:val="18"/>
        </w:rPr>
      </w:pPr>
      <w:r w:rsidRPr="00B37E90">
        <w:rPr>
          <w:b/>
          <w:bCs/>
          <w:sz w:val="18"/>
          <w:szCs w:val="18"/>
        </w:rPr>
        <w:t xml:space="preserve">Keep your shoulder to the wheel --- </w:t>
      </w:r>
    </w:p>
    <w:p w14:paraId="7B5B3CB3" w14:textId="77777777" w:rsidR="00C6350A" w:rsidRPr="00B37E90" w:rsidRDefault="00C6350A" w:rsidP="00C6350A">
      <w:pPr>
        <w:autoSpaceDE w:val="0"/>
        <w:autoSpaceDN w:val="0"/>
        <w:adjustRightInd w:val="0"/>
        <w:jc w:val="both"/>
        <w:rPr>
          <w:b/>
          <w:bCs/>
          <w:sz w:val="18"/>
          <w:szCs w:val="18"/>
        </w:rPr>
      </w:pPr>
      <w:r w:rsidRPr="00B37E90">
        <w:rPr>
          <w:b/>
          <w:bCs/>
          <w:sz w:val="18"/>
          <w:szCs w:val="18"/>
        </w:rPr>
        <w:t xml:space="preserve">Your hand to the helm --- Your eye on the ball --- </w:t>
      </w:r>
    </w:p>
    <w:p w14:paraId="763491F7" w14:textId="77777777" w:rsidR="00C6350A" w:rsidRPr="00B37E90" w:rsidRDefault="00C6350A" w:rsidP="00C6350A">
      <w:pPr>
        <w:autoSpaceDE w:val="0"/>
        <w:autoSpaceDN w:val="0"/>
        <w:adjustRightInd w:val="0"/>
        <w:jc w:val="both"/>
        <w:rPr>
          <w:b/>
          <w:bCs/>
          <w:sz w:val="18"/>
          <w:szCs w:val="18"/>
        </w:rPr>
      </w:pPr>
      <w:r w:rsidRPr="00B37E90">
        <w:rPr>
          <w:b/>
          <w:bCs/>
          <w:sz w:val="18"/>
          <w:szCs w:val="18"/>
        </w:rPr>
        <w:t xml:space="preserve">Your nose to the grindstone --- Your ear to the ground ---  </w:t>
      </w:r>
    </w:p>
    <w:p w14:paraId="59D0A325" w14:textId="77777777" w:rsidR="00C6350A" w:rsidRPr="00B37E90" w:rsidRDefault="00C6350A" w:rsidP="00C6350A">
      <w:pPr>
        <w:autoSpaceDE w:val="0"/>
        <w:autoSpaceDN w:val="0"/>
        <w:adjustRightInd w:val="0"/>
        <w:jc w:val="both"/>
        <w:rPr>
          <w:b/>
          <w:bCs/>
          <w:sz w:val="18"/>
          <w:szCs w:val="18"/>
        </w:rPr>
      </w:pPr>
      <w:r w:rsidRPr="00B37E90">
        <w:rPr>
          <w:b/>
          <w:bCs/>
          <w:sz w:val="18"/>
          <w:szCs w:val="18"/>
        </w:rPr>
        <w:t>And you will not have time to put your foot in your mouth.</w:t>
      </w:r>
    </w:p>
    <w:p w14:paraId="758F1F07" w14:textId="25D75AB6" w:rsidR="00C6350A" w:rsidRDefault="00137EBA" w:rsidP="0086627F">
      <w:pPr>
        <w:spacing w:after="40"/>
        <w:jc w:val="both"/>
        <w:rPr>
          <w:b/>
          <w:bCs/>
          <w:sz w:val="18"/>
          <w:szCs w:val="18"/>
        </w:rPr>
      </w:pPr>
      <w:r>
        <w:rPr>
          <w:b/>
          <w:color w:val="FF0000"/>
          <w:sz w:val="20"/>
        </w:rPr>
        <w:t xml:space="preserve">Integrity- </w:t>
      </w:r>
    </w:p>
    <w:p w14:paraId="19601166" w14:textId="76FED48D" w:rsidR="00C6350A" w:rsidRDefault="00137EBA" w:rsidP="0086627F">
      <w:pPr>
        <w:spacing w:after="40"/>
        <w:jc w:val="both"/>
        <w:rPr>
          <w:b/>
          <w:bCs/>
          <w:sz w:val="18"/>
          <w:szCs w:val="18"/>
        </w:rPr>
      </w:pPr>
      <w:r w:rsidRPr="00137EBA">
        <w:rPr>
          <w:b/>
          <w:bCs/>
          <w:sz w:val="18"/>
          <w:szCs w:val="18"/>
        </w:rPr>
        <w:t>Sooner or later every believer faces a danger. It doesn’t happen overnight; often it occurs slowly. Do you know what the dangerous situation is?  The danger is believers starting to feel at home in this world. We slowly begin to think like the world and even act as the world. There’s a big difference between being IN and NOT OF the world. – Mike Peck</w:t>
      </w:r>
    </w:p>
    <w:p w14:paraId="223D6104" w14:textId="58C66E53"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706181909"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6E40AD8B" w:rsidR="001D0560" w:rsidRDefault="0048328E">
      <w:pPr>
        <w:jc w:val="right"/>
        <w:rPr>
          <w:rFonts w:cs="Arial"/>
          <w:b/>
          <w:sz w:val="18"/>
        </w:rPr>
      </w:pPr>
      <w:r>
        <w:rPr>
          <w:rFonts w:cs="Arial"/>
          <w:b/>
          <w:sz w:val="18"/>
        </w:rPr>
        <w:t>February</w:t>
      </w:r>
      <w:r w:rsidR="00106BE2">
        <w:rPr>
          <w:rFonts w:cs="Arial"/>
          <w:b/>
          <w:sz w:val="18"/>
        </w:rPr>
        <w:t xml:space="preserve"> </w:t>
      </w:r>
      <w:r w:rsidR="00621873">
        <w:rPr>
          <w:rFonts w:cs="Arial"/>
          <w:b/>
          <w:sz w:val="18"/>
        </w:rPr>
        <w:t>13</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181283">
        <w:rPr>
          <w:rFonts w:cs="Arial"/>
          <w:b/>
          <w:sz w:val="18"/>
        </w:rPr>
        <w:t>2</w:t>
      </w:r>
    </w:p>
    <w:p w14:paraId="2BEF6184" w14:textId="77777777" w:rsidR="00C6350A" w:rsidRPr="00C6350A" w:rsidRDefault="00C6350A" w:rsidP="00C6350A">
      <w:pPr>
        <w:autoSpaceDE w:val="0"/>
        <w:autoSpaceDN w:val="0"/>
        <w:adjustRightInd w:val="0"/>
        <w:spacing w:after="120"/>
        <w:jc w:val="both"/>
        <w:rPr>
          <w:rFonts w:ascii="Denmark" w:hAnsi="Denmark"/>
          <w:b/>
          <w:i/>
          <w:iCs/>
          <w:color w:val="3366FF"/>
          <w:sz w:val="32"/>
          <w:u w:val="single"/>
        </w:rPr>
      </w:pPr>
      <w:r w:rsidRPr="00C6350A">
        <w:rPr>
          <w:rFonts w:ascii="Denmark" w:hAnsi="Denmark"/>
          <w:b/>
          <w:i/>
          <w:iCs/>
          <w:color w:val="3366FF"/>
          <w:sz w:val="32"/>
          <w:u w:val="single"/>
        </w:rPr>
        <w:t>The Anointed Ones</w:t>
      </w:r>
    </w:p>
    <w:p w14:paraId="197CC3AC" w14:textId="77777777" w:rsidR="00C6350A" w:rsidRPr="00C6350A" w:rsidRDefault="00C6350A" w:rsidP="00C6350A">
      <w:pPr>
        <w:spacing w:after="80"/>
        <w:ind w:left="432" w:hanging="432"/>
        <w:jc w:val="both"/>
        <w:rPr>
          <w:rFonts w:cs="Arial"/>
          <w:color w:val="000000"/>
          <w:sz w:val="22"/>
          <w:szCs w:val="24"/>
        </w:rPr>
      </w:pPr>
      <w:r w:rsidRPr="00C6350A">
        <w:rPr>
          <w:rFonts w:cs="Arial"/>
          <w:color w:val="000000"/>
          <w:sz w:val="22"/>
          <w:szCs w:val="24"/>
        </w:rPr>
        <w:t>1. Who anointed a stone and dedicated it to God?</w:t>
      </w:r>
    </w:p>
    <w:p w14:paraId="626B523B" w14:textId="77777777" w:rsidR="00C6350A" w:rsidRPr="00C6350A" w:rsidRDefault="00C6350A" w:rsidP="00C6350A">
      <w:pPr>
        <w:spacing w:after="80"/>
        <w:ind w:left="432" w:hanging="432"/>
        <w:jc w:val="both"/>
        <w:rPr>
          <w:rFonts w:cs="Arial"/>
          <w:color w:val="000000"/>
          <w:sz w:val="22"/>
          <w:szCs w:val="24"/>
        </w:rPr>
      </w:pPr>
      <w:r w:rsidRPr="00C6350A">
        <w:rPr>
          <w:rFonts w:cs="Arial"/>
          <w:color w:val="000000"/>
          <w:sz w:val="22"/>
          <w:szCs w:val="24"/>
        </w:rPr>
        <w:t>2. Who did Moses anoint with the blood of a ram?</w:t>
      </w:r>
    </w:p>
    <w:p w14:paraId="4A3E9CD7" w14:textId="77777777" w:rsidR="00C6350A" w:rsidRPr="00C6350A" w:rsidRDefault="00C6350A" w:rsidP="00C6350A">
      <w:pPr>
        <w:spacing w:after="80"/>
        <w:ind w:left="432" w:hanging="432"/>
        <w:jc w:val="both"/>
        <w:rPr>
          <w:rFonts w:cs="Arial"/>
          <w:color w:val="000000"/>
          <w:sz w:val="22"/>
          <w:szCs w:val="24"/>
        </w:rPr>
      </w:pPr>
      <w:r w:rsidRPr="00C6350A">
        <w:rPr>
          <w:rFonts w:cs="Arial"/>
          <w:color w:val="000000"/>
          <w:sz w:val="22"/>
          <w:szCs w:val="24"/>
        </w:rPr>
        <w:t>3. What revered judge anointed Saul?</w:t>
      </w:r>
    </w:p>
    <w:p w14:paraId="5F13C429" w14:textId="77777777" w:rsidR="00C6350A" w:rsidRPr="00C6350A" w:rsidRDefault="00C6350A" w:rsidP="00C6350A">
      <w:pPr>
        <w:spacing w:after="80"/>
        <w:ind w:left="432" w:hanging="432"/>
        <w:jc w:val="both"/>
        <w:rPr>
          <w:rFonts w:cs="Arial"/>
          <w:color w:val="000000"/>
          <w:sz w:val="22"/>
          <w:szCs w:val="24"/>
        </w:rPr>
      </w:pPr>
      <w:r w:rsidRPr="00C6350A">
        <w:rPr>
          <w:rFonts w:cs="Arial"/>
          <w:color w:val="000000"/>
          <w:sz w:val="22"/>
          <w:szCs w:val="24"/>
        </w:rPr>
        <w:t>4. What priest anointed Solomon king?</w:t>
      </w:r>
    </w:p>
    <w:p w14:paraId="2C9DB6B5" w14:textId="77777777" w:rsidR="00FB4CA3" w:rsidRPr="00FB4CA3" w:rsidRDefault="00FB4CA3" w:rsidP="00FB4CA3">
      <w:pPr>
        <w:spacing w:after="60"/>
        <w:jc w:val="both"/>
        <w:rPr>
          <w:rFonts w:cs="Arial"/>
          <w:sz w:val="24"/>
          <w:szCs w:val="28"/>
        </w:rPr>
      </w:pP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p>
    <w:p w14:paraId="17900FD0" w14:textId="77777777" w:rsidR="00C6350A" w:rsidRPr="00C6350A" w:rsidRDefault="00C6350A" w:rsidP="00C6350A">
      <w:pPr>
        <w:autoSpaceDE w:val="0"/>
        <w:autoSpaceDN w:val="0"/>
        <w:adjustRightInd w:val="0"/>
        <w:jc w:val="both"/>
        <w:rPr>
          <w:rFonts w:ascii="Denmark" w:hAnsi="Denmark"/>
          <w:b/>
          <w:i/>
          <w:iCs/>
          <w:color w:val="3366FF"/>
          <w:sz w:val="38"/>
          <w:u w:val="single"/>
        </w:rPr>
      </w:pPr>
      <w:r w:rsidRPr="00C6350A">
        <w:rPr>
          <w:rFonts w:ascii="Denmark" w:hAnsi="Denmark"/>
          <w:b/>
          <w:i/>
          <w:iCs/>
          <w:color w:val="3366FF"/>
          <w:sz w:val="32"/>
          <w:u w:val="single"/>
        </w:rPr>
        <w:t>What If?</w:t>
      </w:r>
    </w:p>
    <w:p w14:paraId="0CBB58A3" w14:textId="77777777" w:rsidR="00C6350A" w:rsidRPr="00C6350A" w:rsidRDefault="00C6350A" w:rsidP="00C6350A">
      <w:pPr>
        <w:autoSpaceDE w:val="0"/>
        <w:autoSpaceDN w:val="0"/>
        <w:adjustRightInd w:val="0"/>
        <w:spacing w:after="120"/>
        <w:jc w:val="both"/>
        <w:rPr>
          <w:b/>
          <w:color w:val="000000"/>
          <w:sz w:val="18"/>
        </w:rPr>
      </w:pPr>
      <w:r w:rsidRPr="00C6350A">
        <w:rPr>
          <w:b/>
          <w:color w:val="000000"/>
          <w:sz w:val="18"/>
        </w:rPr>
        <w:t>By Marc Gibson</w:t>
      </w:r>
    </w:p>
    <w:p w14:paraId="0A440FED" w14:textId="77777777" w:rsidR="00C6350A" w:rsidRPr="00C6350A" w:rsidRDefault="00C6350A" w:rsidP="00C6350A">
      <w:pPr>
        <w:spacing w:after="120"/>
        <w:jc w:val="both"/>
        <w:rPr>
          <w:color w:val="3F3F3C"/>
          <w:sz w:val="24"/>
        </w:rPr>
      </w:pPr>
      <w:bookmarkStart w:id="2" w:name="anchor1646310"/>
      <w:bookmarkStart w:id="3" w:name="anchor5744524"/>
      <w:bookmarkStart w:id="4" w:name="anchor1645802"/>
      <w:bookmarkStart w:id="5" w:name="anchor551097"/>
      <w:bookmarkStart w:id="6" w:name="anchor4251994"/>
      <w:bookmarkEnd w:id="2"/>
      <w:bookmarkEnd w:id="3"/>
      <w:bookmarkEnd w:id="4"/>
      <w:bookmarkEnd w:id="5"/>
      <w:bookmarkEnd w:id="6"/>
      <w:r w:rsidRPr="00C6350A">
        <w:rPr>
          <w:rFonts w:cs="Arial"/>
          <w:color w:val="3F3F3C"/>
          <w:sz w:val="22"/>
        </w:rPr>
        <w:t>Have you ever wondered about what would have happened in a situation if the circumstances or decisions made would have been different? Do you sometimes ask the questions “What if this had happened instead of that?” It can be dangerous at times to think about situations over which we have no control. But there are times in which asking “What if…” could make an important point.</w:t>
      </w:r>
    </w:p>
    <w:p w14:paraId="7023BF1A" w14:textId="77777777" w:rsidR="00C6350A" w:rsidRPr="00C6350A" w:rsidRDefault="00C6350A" w:rsidP="00C6350A">
      <w:pPr>
        <w:spacing w:after="120"/>
        <w:jc w:val="both"/>
        <w:rPr>
          <w:color w:val="3F3F3C"/>
          <w:sz w:val="24"/>
        </w:rPr>
      </w:pPr>
      <w:r w:rsidRPr="00C6350A">
        <w:rPr>
          <w:rFonts w:cs="Arial"/>
          <w:color w:val="3F3F3C"/>
          <w:sz w:val="22"/>
        </w:rPr>
        <w:t>In the Bible we read many accounts of the faith and obedience of men and women. Their stories are sources of inspiration and learning. But what if these same people had made excuses? Would we be reading of their great faith and work for the Lord? Consider some sobering examples:</w:t>
      </w:r>
    </w:p>
    <w:p w14:paraId="45CFC769" w14:textId="77777777" w:rsidR="00FB4CA3" w:rsidRPr="00FB4CA3" w:rsidRDefault="00FB4CA3" w:rsidP="00FB4CA3">
      <w:pPr>
        <w:autoSpaceDE w:val="0"/>
        <w:autoSpaceDN w:val="0"/>
        <w:adjustRightInd w:val="0"/>
        <w:spacing w:after="80"/>
        <w:jc w:val="both"/>
        <w:rPr>
          <w:rFonts w:cs="Arial"/>
          <w:sz w:val="24"/>
          <w:szCs w:val="28"/>
        </w:rPr>
      </w:pPr>
      <w:r w:rsidRPr="00FB4CA3">
        <w:t xml:space="preserve"> </w:t>
      </w:r>
      <w:bookmarkStart w:id="7" w:name="anchor1645622"/>
      <w:bookmarkEnd w:id="7"/>
      <w:r w:rsidRPr="00FB4CA3">
        <w:rPr>
          <w:color w:val="000000"/>
          <w:sz w:val="24"/>
        </w:rPr>
        <w:t xml:space="preserve"> </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p>
    <w:p w14:paraId="66F94007" w14:textId="77777777" w:rsidR="00C6350A" w:rsidRPr="00C6350A" w:rsidRDefault="00FB4CA3" w:rsidP="00C6350A">
      <w:pPr>
        <w:autoSpaceDE w:val="0"/>
        <w:autoSpaceDN w:val="0"/>
        <w:adjustRightInd w:val="0"/>
        <w:jc w:val="both"/>
        <w:rPr>
          <w:rFonts w:ascii="Denmark" w:hAnsi="Denmark"/>
          <w:b/>
          <w:i/>
          <w:iCs/>
          <w:color w:val="3366FF"/>
          <w:sz w:val="38"/>
          <w:u w:val="single"/>
        </w:rPr>
      </w:pPr>
      <w:r w:rsidRPr="00FB4CA3">
        <w:rPr>
          <w:rFonts w:ascii="Denmark" w:hAnsi="Denmark"/>
          <w:b/>
          <w:i/>
          <w:iCs/>
          <w:color w:val="3366FF"/>
          <w:sz w:val="32"/>
          <w:u w:val="single"/>
        </w:rPr>
        <w:br w:type="page"/>
      </w:r>
      <w:r w:rsidR="00C6350A" w:rsidRPr="00C6350A">
        <w:rPr>
          <w:rFonts w:ascii="Denmark" w:hAnsi="Denmark"/>
          <w:b/>
          <w:i/>
          <w:iCs/>
          <w:color w:val="3366FF"/>
          <w:sz w:val="32"/>
          <w:u w:val="single"/>
        </w:rPr>
        <w:t>What If?</w:t>
      </w:r>
    </w:p>
    <w:p w14:paraId="63678DAC" w14:textId="031A38D2" w:rsidR="00FB4CA3" w:rsidRPr="00FB4CA3" w:rsidRDefault="00FB4CA3" w:rsidP="00C6350A">
      <w:pPr>
        <w:autoSpaceDE w:val="0"/>
        <w:autoSpaceDN w:val="0"/>
        <w:adjustRightInd w:val="0"/>
        <w:spacing w:after="120"/>
        <w:jc w:val="both"/>
        <w:rPr>
          <w:b/>
          <w:color w:val="000000"/>
          <w:sz w:val="18"/>
        </w:rPr>
      </w:pPr>
      <w:r w:rsidRPr="00FB4CA3">
        <w:rPr>
          <w:b/>
          <w:color w:val="000000"/>
          <w:sz w:val="18"/>
        </w:rPr>
        <w:t>C</w:t>
      </w:r>
      <w:r w:rsidR="00433E4B">
        <w:rPr>
          <w:b/>
          <w:color w:val="000000"/>
          <w:sz w:val="18"/>
        </w:rPr>
        <w:t>ontinued</w:t>
      </w:r>
    </w:p>
    <w:p w14:paraId="7DDAA937" w14:textId="392E4106" w:rsidR="00C6350A" w:rsidRPr="00C6350A" w:rsidRDefault="00C6350A" w:rsidP="002B242D">
      <w:pPr>
        <w:spacing w:after="60"/>
        <w:jc w:val="both"/>
        <w:rPr>
          <w:color w:val="3F3F3C"/>
          <w:sz w:val="24"/>
        </w:rPr>
      </w:pPr>
      <w:r w:rsidRPr="00C6350A">
        <w:rPr>
          <w:noProof/>
        </w:rPr>
        <w:drawing>
          <wp:anchor distT="0" distB="0" distL="114300" distR="114300" simplePos="0" relativeHeight="251659264" behindDoc="1" locked="0" layoutInCell="1" allowOverlap="1" wp14:anchorId="597A51D8" wp14:editId="433B2C85">
            <wp:simplePos x="0" y="0"/>
            <wp:positionH relativeFrom="column">
              <wp:posOffset>3117215</wp:posOffset>
            </wp:positionH>
            <wp:positionV relativeFrom="paragraph">
              <wp:posOffset>48260</wp:posOffset>
            </wp:positionV>
            <wp:extent cx="1162685" cy="1733550"/>
            <wp:effectExtent l="0" t="0" r="0" b="0"/>
            <wp:wrapTight wrapText="bothSides">
              <wp:wrapPolygon edited="0">
                <wp:start x="0" y="0"/>
                <wp:lineTo x="0" y="21363"/>
                <wp:lineTo x="21234" y="21363"/>
                <wp:lineTo x="212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68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350A">
        <w:rPr>
          <w:rFonts w:cs="Arial"/>
          <w:b/>
          <w:bCs/>
          <w:color w:val="3F3F3C"/>
          <w:sz w:val="22"/>
        </w:rPr>
        <w:t>WHAT IF</w:t>
      </w:r>
      <w:r w:rsidRPr="00C6350A">
        <w:rPr>
          <w:rFonts w:cs="Arial"/>
          <w:color w:val="3F3F3C"/>
          <w:sz w:val="22"/>
        </w:rPr>
        <w:t xml:space="preserve"> </w:t>
      </w:r>
      <w:r w:rsidRPr="00C6350A">
        <w:rPr>
          <w:rFonts w:cs="Arial"/>
          <w:i/>
          <w:iCs/>
          <w:color w:val="3F3F3C"/>
          <w:sz w:val="22"/>
        </w:rPr>
        <w:t>Noah</w:t>
      </w:r>
      <w:r w:rsidRPr="00C6350A">
        <w:rPr>
          <w:rFonts w:cs="Arial"/>
          <w:color w:val="3F3F3C"/>
          <w:sz w:val="22"/>
        </w:rPr>
        <w:t xml:space="preserve"> had said, “I’m not getting any results converting people. I think I will just quit”? We are told in the Bible that only eight people were saved in the ark, Noah and his family (Gen</w:t>
      </w:r>
      <w:r w:rsidRPr="00C6350A">
        <w:rPr>
          <w:color w:val="3F3F3C"/>
          <w:sz w:val="24"/>
        </w:rPr>
        <w:t xml:space="preserve">esis </w:t>
      </w:r>
      <w:r w:rsidRPr="00C6350A">
        <w:rPr>
          <w:rFonts w:cs="Arial"/>
          <w:color w:val="3F3F3C"/>
          <w:sz w:val="22"/>
        </w:rPr>
        <w:t>6-8). Noah was a preacher of righteousness (2 Pet</w:t>
      </w:r>
      <w:r w:rsidRPr="00C6350A">
        <w:rPr>
          <w:color w:val="3F3F3C"/>
          <w:sz w:val="24"/>
        </w:rPr>
        <w:t xml:space="preserve">er </w:t>
      </w:r>
      <w:r w:rsidRPr="00C6350A">
        <w:rPr>
          <w:rFonts w:cs="Arial"/>
          <w:color w:val="3F3F3C"/>
          <w:sz w:val="22"/>
        </w:rPr>
        <w:t>2:5) yet saved only his household. He did not give up, though. He completed the ark and was saved from the flood. Had he given up, he would have been destroyed along with the rest of the wicked world. What kept Noah from making excuses was his “godly fear” (Heb</w:t>
      </w:r>
      <w:r w:rsidRPr="00C6350A">
        <w:rPr>
          <w:color w:val="3F3F3C"/>
          <w:sz w:val="24"/>
        </w:rPr>
        <w:t xml:space="preserve">rews </w:t>
      </w:r>
      <w:r w:rsidRPr="00C6350A">
        <w:rPr>
          <w:rFonts w:cs="Arial"/>
          <w:color w:val="3F3F3C"/>
          <w:sz w:val="22"/>
        </w:rPr>
        <w:t>11:7). If we fear God and keep his commandments, we will not have the time nor desire to make excuses.</w:t>
      </w:r>
    </w:p>
    <w:p w14:paraId="489AB099" w14:textId="77777777" w:rsidR="00C6350A" w:rsidRPr="00C6350A" w:rsidRDefault="00C6350A" w:rsidP="002B242D">
      <w:pPr>
        <w:spacing w:after="60"/>
        <w:jc w:val="both"/>
        <w:rPr>
          <w:color w:val="3F3F3C"/>
          <w:sz w:val="24"/>
        </w:rPr>
      </w:pPr>
      <w:r w:rsidRPr="00C6350A">
        <w:rPr>
          <w:rFonts w:cs="Arial"/>
          <w:b/>
          <w:bCs/>
          <w:color w:val="3F3F3C"/>
          <w:sz w:val="22"/>
        </w:rPr>
        <w:t>WHAT IF</w:t>
      </w:r>
      <w:r w:rsidRPr="00C6350A">
        <w:rPr>
          <w:rFonts w:cs="Arial"/>
          <w:color w:val="3F3F3C"/>
          <w:sz w:val="22"/>
        </w:rPr>
        <w:t xml:space="preserve"> </w:t>
      </w:r>
      <w:r w:rsidRPr="00C6350A">
        <w:rPr>
          <w:rFonts w:cs="Arial"/>
          <w:i/>
          <w:iCs/>
          <w:color w:val="3F3F3C"/>
          <w:sz w:val="22"/>
        </w:rPr>
        <w:t>David</w:t>
      </w:r>
      <w:r w:rsidRPr="00C6350A">
        <w:rPr>
          <w:rFonts w:cs="Arial"/>
          <w:color w:val="3F3F3C"/>
          <w:sz w:val="22"/>
        </w:rPr>
        <w:t xml:space="preserve"> had said, “I am too young to do anything about Goliath. Besides, Saul’s armor doesn’t fit me and the older soldiers are far more experienced”? Fortunately for the fearful army of Israel, David did not make such excuses and proceeded to put his faith in God and kill Goliath (1 Sam</w:t>
      </w:r>
      <w:r w:rsidRPr="00C6350A">
        <w:rPr>
          <w:color w:val="3F3F3C"/>
          <w:sz w:val="24"/>
        </w:rPr>
        <w:t xml:space="preserve">uel </w:t>
      </w:r>
      <w:r w:rsidRPr="00C6350A">
        <w:rPr>
          <w:rFonts w:cs="Arial"/>
          <w:color w:val="3F3F3C"/>
          <w:sz w:val="22"/>
        </w:rPr>
        <w:t>17). Even Goliath thought David was too young (v. 42). He and the others learned that age does not limit the ability of God to use anyone for His service. Young men and women can offer a lot to God’s work when filled with the faith and willingness of David.</w:t>
      </w:r>
    </w:p>
    <w:p w14:paraId="7175A822" w14:textId="77777777" w:rsidR="00C6350A" w:rsidRPr="00C6350A" w:rsidRDefault="00C6350A" w:rsidP="002B242D">
      <w:pPr>
        <w:spacing w:after="60"/>
        <w:jc w:val="both"/>
        <w:rPr>
          <w:color w:val="3F3F3C"/>
          <w:sz w:val="24"/>
        </w:rPr>
      </w:pPr>
      <w:r w:rsidRPr="00C6350A">
        <w:rPr>
          <w:rFonts w:cs="Arial"/>
          <w:b/>
          <w:bCs/>
          <w:color w:val="3F3F3C"/>
          <w:sz w:val="22"/>
        </w:rPr>
        <w:t>WHAT IF</w:t>
      </w:r>
      <w:r w:rsidRPr="00C6350A">
        <w:rPr>
          <w:rFonts w:cs="Arial"/>
          <w:color w:val="3F3F3C"/>
          <w:sz w:val="22"/>
        </w:rPr>
        <w:t xml:space="preserve"> </w:t>
      </w:r>
      <w:r w:rsidRPr="00C6350A">
        <w:rPr>
          <w:rFonts w:cs="Arial"/>
          <w:i/>
          <w:iCs/>
          <w:color w:val="3F3F3C"/>
          <w:sz w:val="22"/>
        </w:rPr>
        <w:t>Moses</w:t>
      </w:r>
      <w:r w:rsidRPr="00C6350A">
        <w:rPr>
          <w:rFonts w:cs="Arial"/>
          <w:color w:val="3F3F3C"/>
          <w:sz w:val="22"/>
        </w:rPr>
        <w:t xml:space="preserve"> had said, “I’m too old to lead the people of God out of Egypt. Get someone younger”? Moses was 80 years old when God asked him to lead His people to the land of promise. In fact, Moses did make some excuses </w:t>
      </w:r>
      <w:proofErr w:type="gramStart"/>
      <w:r w:rsidRPr="00C6350A">
        <w:rPr>
          <w:rFonts w:cs="Arial"/>
          <w:color w:val="3F3F3C"/>
          <w:sz w:val="22"/>
        </w:rPr>
        <w:t>why</w:t>
      </w:r>
      <w:proofErr w:type="gramEnd"/>
      <w:r w:rsidRPr="00C6350A">
        <w:rPr>
          <w:rFonts w:cs="Arial"/>
          <w:color w:val="3F3F3C"/>
          <w:sz w:val="22"/>
        </w:rPr>
        <w:t xml:space="preserve"> he was not God’s man for the job (Ex</w:t>
      </w:r>
      <w:r w:rsidRPr="00C6350A">
        <w:rPr>
          <w:color w:val="3F3F3C"/>
          <w:sz w:val="24"/>
        </w:rPr>
        <w:t xml:space="preserve">odus </w:t>
      </w:r>
      <w:r w:rsidRPr="00C6350A">
        <w:rPr>
          <w:rFonts w:cs="Arial"/>
          <w:color w:val="3F3F3C"/>
          <w:sz w:val="22"/>
        </w:rPr>
        <w:t>3-4). God would not accept any of them. Moses could do the job! There is no shame in being older (or younger) in years, only when it is used as an excuse to avoid doing what could be done. No matter what our age and ability, God can use us in His kingdom.</w:t>
      </w:r>
    </w:p>
    <w:p w14:paraId="49C0164A" w14:textId="77777777" w:rsidR="00C6350A" w:rsidRPr="00C6350A" w:rsidRDefault="00C6350A" w:rsidP="002B242D">
      <w:pPr>
        <w:spacing w:after="120"/>
        <w:jc w:val="both"/>
        <w:rPr>
          <w:color w:val="3F3F3C"/>
          <w:sz w:val="24"/>
        </w:rPr>
      </w:pPr>
      <w:r w:rsidRPr="00C6350A">
        <w:rPr>
          <w:rFonts w:cs="Arial"/>
          <w:b/>
          <w:bCs/>
          <w:color w:val="3F3F3C"/>
          <w:sz w:val="22"/>
        </w:rPr>
        <w:t>WHAT IF</w:t>
      </w:r>
      <w:r w:rsidRPr="00C6350A">
        <w:rPr>
          <w:rFonts w:cs="Arial"/>
          <w:color w:val="3F3F3C"/>
          <w:sz w:val="22"/>
        </w:rPr>
        <w:t xml:space="preserve"> </w:t>
      </w:r>
      <w:r w:rsidRPr="00C6350A">
        <w:rPr>
          <w:rFonts w:cs="Arial"/>
          <w:i/>
          <w:iCs/>
          <w:color w:val="3F3F3C"/>
          <w:sz w:val="22"/>
        </w:rPr>
        <w:t>Mary</w:t>
      </w:r>
      <w:r w:rsidRPr="00C6350A">
        <w:rPr>
          <w:rFonts w:cs="Arial"/>
          <w:color w:val="3F3F3C"/>
          <w:sz w:val="22"/>
        </w:rPr>
        <w:t xml:space="preserve"> had said, “I need to be helping Martha with serving. I don’t have time to hear what Jesus says”? If she had made this excuse, she would have received the same humbling words of rebuke Jesus spoke to Martha</w:t>
      </w:r>
      <w:r w:rsidRPr="00C6350A">
        <w:rPr>
          <w:rFonts w:ascii="Times New Roman" w:hAnsi="Times New Roman"/>
          <w:b/>
          <w:i/>
          <w:color w:val="FF0000"/>
          <w:sz w:val="24"/>
        </w:rPr>
        <w:t>: “Martha, Martha, you are worried and troubled about many things. But one thing is needed, and Mary has chosen that good part, which will not be taken away from her” (Luke 10:41-42).</w:t>
      </w:r>
      <w:r w:rsidRPr="00C6350A">
        <w:rPr>
          <w:rFonts w:cs="Arial"/>
          <w:color w:val="3F3F3C"/>
          <w:sz w:val="22"/>
        </w:rPr>
        <w:t xml:space="preserve"> The time will come when we will need to put down the cooking utensils, turn off the television, close that novel, interrupt our visit with company, and go to worship the Lord. Let us choose the good part and leave our worries and secular activities behind.</w:t>
      </w:r>
    </w:p>
    <w:p w14:paraId="5A88C7AF" w14:textId="77777777" w:rsidR="006B10DE" w:rsidRPr="00FB4CA3" w:rsidRDefault="006B10DE" w:rsidP="006B10DE">
      <w:pPr>
        <w:jc w:val="both"/>
        <w:rPr>
          <w:rFonts w:ascii="Webdings" w:hAnsi="Webdings"/>
          <w:color w:val="003366"/>
          <w:sz w:val="20"/>
        </w:rPr>
      </w:pP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p>
    <w:p w14:paraId="4C617B09" w14:textId="3943F337" w:rsidR="006B10DE" w:rsidRPr="00D75B13" w:rsidRDefault="00C6350A" w:rsidP="006B10DE">
      <w:pPr>
        <w:autoSpaceDE w:val="0"/>
        <w:autoSpaceDN w:val="0"/>
        <w:adjustRightInd w:val="0"/>
        <w:spacing w:after="40"/>
        <w:jc w:val="both"/>
        <w:rPr>
          <w:rFonts w:ascii="Denmark" w:hAnsi="Denmark"/>
          <w:b/>
          <w:i/>
          <w:iCs/>
          <w:color w:val="3366FF"/>
          <w:sz w:val="38"/>
          <w:u w:val="single"/>
        </w:rPr>
      </w:pPr>
      <w:r>
        <w:rPr>
          <w:rFonts w:ascii="Denmark" w:hAnsi="Denmark"/>
          <w:b/>
          <w:i/>
          <w:iCs/>
          <w:color w:val="3366FF"/>
          <w:u w:val="single"/>
        </w:rPr>
        <w:t>Be Thoughtful &amp; Kind</w:t>
      </w:r>
    </w:p>
    <w:p w14:paraId="52B9E8C7" w14:textId="79D5D73C" w:rsidR="006B10DE" w:rsidRPr="00FB4CA3" w:rsidRDefault="006B10DE" w:rsidP="006B10DE">
      <w:pPr>
        <w:autoSpaceDE w:val="0"/>
        <w:autoSpaceDN w:val="0"/>
        <w:adjustRightInd w:val="0"/>
        <w:spacing w:after="120"/>
        <w:jc w:val="both"/>
        <w:rPr>
          <w:b/>
          <w:color w:val="000000"/>
          <w:sz w:val="18"/>
        </w:rPr>
      </w:pPr>
      <w:r w:rsidRPr="00FB4CA3">
        <w:rPr>
          <w:b/>
          <w:color w:val="000000"/>
          <w:sz w:val="18"/>
        </w:rPr>
        <w:t xml:space="preserve">By </w:t>
      </w:r>
      <w:r w:rsidR="00C6350A">
        <w:rPr>
          <w:b/>
          <w:color w:val="000000"/>
          <w:sz w:val="18"/>
        </w:rPr>
        <w:t>Ron Adams</w:t>
      </w:r>
    </w:p>
    <w:p w14:paraId="1AC41A63" w14:textId="091C0FAD" w:rsidR="002B242D" w:rsidRPr="002B242D" w:rsidRDefault="002B242D" w:rsidP="002B242D">
      <w:pPr>
        <w:spacing w:after="60"/>
        <w:jc w:val="both"/>
        <w:rPr>
          <w:rFonts w:eastAsia="Calibri"/>
          <w:sz w:val="22"/>
        </w:rPr>
      </w:pPr>
      <w:r w:rsidRPr="002B242D">
        <w:rPr>
          <w:rFonts w:eastAsia="Calibri"/>
          <w:sz w:val="22"/>
        </w:rPr>
        <w:t>Once again, I had to learn anew a valuable lesson. Here’s what happened.</w:t>
      </w:r>
      <w:r>
        <w:rPr>
          <w:rFonts w:eastAsia="Calibri"/>
          <w:sz w:val="22"/>
        </w:rPr>
        <w:t xml:space="preserve"> </w:t>
      </w:r>
      <w:r w:rsidRPr="002B242D">
        <w:rPr>
          <w:rFonts w:eastAsia="Calibri"/>
          <w:sz w:val="22"/>
        </w:rPr>
        <w:t xml:space="preserve">My wife and I live in a unit that is part of a POA. I had volunteered to publish a directory for all of the units. It was quite an undertaking. </w:t>
      </w:r>
    </w:p>
    <w:p w14:paraId="703517E9" w14:textId="77777777" w:rsidR="002B242D" w:rsidRPr="002B242D" w:rsidRDefault="002B242D" w:rsidP="002B242D">
      <w:pPr>
        <w:spacing w:after="60"/>
        <w:jc w:val="both"/>
        <w:rPr>
          <w:rFonts w:eastAsia="Calibri"/>
          <w:sz w:val="22"/>
        </w:rPr>
      </w:pPr>
      <w:r w:rsidRPr="002B242D">
        <w:rPr>
          <w:rFonts w:eastAsia="Calibri"/>
          <w:sz w:val="22"/>
        </w:rPr>
        <w:t xml:space="preserve">The new directories were handed out at the annual meeting. However, some of the residents were not in attendance. </w:t>
      </w:r>
      <w:proofErr w:type="gramStart"/>
      <w:r w:rsidRPr="002B242D">
        <w:rPr>
          <w:rFonts w:eastAsia="Calibri"/>
          <w:sz w:val="22"/>
        </w:rPr>
        <w:t>So</w:t>
      </w:r>
      <w:proofErr w:type="gramEnd"/>
      <w:r w:rsidRPr="002B242D">
        <w:rPr>
          <w:rFonts w:eastAsia="Calibri"/>
          <w:sz w:val="22"/>
        </w:rPr>
        <w:t xml:space="preserve"> I sent emails to those who were absent telling them they could pick up their copy at my unit. I felt good about what I had done in printing and distributing the directories. </w:t>
      </w:r>
    </w:p>
    <w:p w14:paraId="3FE33E94" w14:textId="77777777" w:rsidR="002B242D" w:rsidRPr="002B242D" w:rsidRDefault="002B242D" w:rsidP="002B242D">
      <w:pPr>
        <w:spacing w:after="60"/>
        <w:jc w:val="both"/>
        <w:rPr>
          <w:rFonts w:eastAsia="Calibri"/>
          <w:sz w:val="22"/>
        </w:rPr>
      </w:pPr>
      <w:r w:rsidRPr="002B242D">
        <w:rPr>
          <w:rFonts w:eastAsia="Calibri"/>
          <w:sz w:val="22"/>
        </w:rPr>
        <w:t xml:space="preserve">Then, I was taken back when one resident called and asked me to bring a copy to them. At first, I thought, “Why couldn’t they come and pick up their copy? Do they think they deserve special treatment?” </w:t>
      </w:r>
    </w:p>
    <w:p w14:paraId="0BE49434" w14:textId="77777777" w:rsidR="002B242D" w:rsidRPr="002B242D" w:rsidRDefault="002B242D" w:rsidP="002B242D">
      <w:pPr>
        <w:spacing w:after="60"/>
        <w:jc w:val="both"/>
        <w:rPr>
          <w:rFonts w:eastAsia="Calibri"/>
          <w:sz w:val="22"/>
        </w:rPr>
      </w:pPr>
      <w:r w:rsidRPr="002B242D">
        <w:rPr>
          <w:rFonts w:eastAsia="Calibri"/>
          <w:sz w:val="22"/>
        </w:rPr>
        <w:t xml:space="preserve">That evening I had planned to walk the dog and realized that I would be walking by their unit. So, I decided to put myself out a little and take it to them. </w:t>
      </w:r>
    </w:p>
    <w:p w14:paraId="5B163999" w14:textId="77777777" w:rsidR="002B242D" w:rsidRPr="002B242D" w:rsidRDefault="002B242D" w:rsidP="002B242D">
      <w:pPr>
        <w:spacing w:after="60"/>
        <w:jc w:val="both"/>
        <w:rPr>
          <w:rFonts w:eastAsia="Calibri"/>
          <w:sz w:val="22"/>
        </w:rPr>
      </w:pPr>
      <w:r w:rsidRPr="002B242D">
        <w:rPr>
          <w:rFonts w:eastAsia="Calibri"/>
          <w:sz w:val="22"/>
        </w:rPr>
        <w:t xml:space="preserve">When I rang the </w:t>
      </w:r>
      <w:proofErr w:type="gramStart"/>
      <w:r w:rsidRPr="002B242D">
        <w:rPr>
          <w:rFonts w:eastAsia="Calibri"/>
          <w:sz w:val="22"/>
        </w:rPr>
        <w:t>doorbell</w:t>
      </w:r>
      <w:proofErr w:type="gramEnd"/>
      <w:r w:rsidRPr="002B242D">
        <w:rPr>
          <w:rFonts w:eastAsia="Calibri"/>
          <w:sz w:val="22"/>
        </w:rPr>
        <w:t xml:space="preserve"> I was greeted by a lady who lived there with her husband. She was most grateful that I had personally brought a directory to them. She went on to explain that her husband was under hospice care and she rarely leaves the house. She felt that staying with him was more important that leaving him to pick up a directory. </w:t>
      </w:r>
    </w:p>
    <w:p w14:paraId="7EAC90F3" w14:textId="3D41A979" w:rsidR="002B242D" w:rsidRPr="002B242D" w:rsidRDefault="002B242D" w:rsidP="002B242D">
      <w:pPr>
        <w:spacing w:after="60"/>
        <w:jc w:val="both"/>
        <w:rPr>
          <w:rFonts w:eastAsia="Calibri"/>
          <w:sz w:val="22"/>
        </w:rPr>
      </w:pPr>
      <w:r w:rsidRPr="002B242D">
        <w:rPr>
          <w:rFonts w:eastAsia="Calibri"/>
          <w:sz w:val="22"/>
        </w:rPr>
        <w:t xml:space="preserve">On my way home, once again I realized that I needed to have all the facts before forming an opinion. And, even if both the woman and her husband were physically able to come to my unit, it never hurts to do a little favor for another person. </w:t>
      </w:r>
      <w:r w:rsidRPr="002B242D">
        <w:rPr>
          <w:rFonts w:ascii="Times New Roman" w:eastAsia="Calibri" w:hAnsi="Times New Roman"/>
          <w:b/>
          <w:i/>
          <w:color w:val="FF0000"/>
          <w:sz w:val="22"/>
        </w:rPr>
        <w:t>“It’s more blessed to give than receive.”</w:t>
      </w:r>
      <w:r w:rsidRPr="002B242D">
        <w:rPr>
          <w:rFonts w:eastAsia="Calibri"/>
          <w:color w:val="FF0000"/>
          <w:sz w:val="20"/>
        </w:rPr>
        <w:t xml:space="preserve"> </w:t>
      </w:r>
      <w:r w:rsidRPr="002B242D">
        <w:rPr>
          <w:rFonts w:eastAsia="Calibri"/>
          <w:sz w:val="22"/>
        </w:rPr>
        <w:t>I am thankful that this couple helped me relearn a valuable lesson: Be Thoughtful and Kind! (Ephesians 4:32)</w:t>
      </w:r>
    </w:p>
    <w:p w14:paraId="2BC263C0" w14:textId="07D7E467" w:rsidR="00FB4CA3" w:rsidRPr="00FB4CA3" w:rsidRDefault="00FB4CA3" w:rsidP="00FB4CA3">
      <w:pPr>
        <w:jc w:val="both"/>
        <w:rPr>
          <w:rFonts w:ascii="Webdings" w:hAnsi="Webdings"/>
          <w:color w:val="003366"/>
          <w:sz w:val="20"/>
        </w:rPr>
      </w:pP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p>
    <w:p w14:paraId="23E2F864" w14:textId="77777777" w:rsidR="00315C5F" w:rsidRPr="00315C5F" w:rsidRDefault="00315C5F" w:rsidP="00315C5F">
      <w:pPr>
        <w:spacing w:after="60"/>
        <w:jc w:val="both"/>
        <w:rPr>
          <w:rFonts w:cs="Arial"/>
          <w:b/>
          <w:color w:val="000000"/>
          <w:sz w:val="20"/>
          <w:szCs w:val="24"/>
        </w:rPr>
      </w:pPr>
      <w:r w:rsidRPr="00315C5F">
        <w:rPr>
          <w:rFonts w:cs="Arial"/>
          <w:b/>
          <w:color w:val="000000"/>
          <w:sz w:val="20"/>
          <w:szCs w:val="24"/>
        </w:rPr>
        <w:t>Answers from page 1</w:t>
      </w:r>
    </w:p>
    <w:p w14:paraId="67C43747" w14:textId="77777777" w:rsidR="00C6350A" w:rsidRPr="00FE47C4" w:rsidRDefault="00C6350A" w:rsidP="00C6350A">
      <w:pPr>
        <w:jc w:val="both"/>
        <w:rPr>
          <w:rFonts w:cs="Arial"/>
          <w:sz w:val="20"/>
          <w:szCs w:val="24"/>
        </w:rPr>
      </w:pPr>
      <w:r w:rsidRPr="00FE47C4">
        <w:rPr>
          <w:rFonts w:cs="Arial"/>
          <w:sz w:val="20"/>
          <w:szCs w:val="24"/>
        </w:rPr>
        <w:t xml:space="preserve">1. </w:t>
      </w:r>
      <w:r>
        <w:rPr>
          <w:rFonts w:cs="Arial"/>
          <w:sz w:val="20"/>
          <w:szCs w:val="24"/>
        </w:rPr>
        <w:t>Jacob [Genesis 28:18]</w:t>
      </w:r>
    </w:p>
    <w:p w14:paraId="6D8981B2" w14:textId="77777777" w:rsidR="00C6350A" w:rsidRPr="00FE47C4" w:rsidRDefault="00C6350A" w:rsidP="00C6350A">
      <w:pPr>
        <w:jc w:val="both"/>
        <w:rPr>
          <w:rFonts w:cs="Arial"/>
          <w:sz w:val="20"/>
          <w:szCs w:val="24"/>
        </w:rPr>
      </w:pPr>
      <w:r w:rsidRPr="00FE47C4">
        <w:rPr>
          <w:rFonts w:cs="Arial"/>
          <w:sz w:val="20"/>
          <w:szCs w:val="24"/>
        </w:rPr>
        <w:t xml:space="preserve">2. </w:t>
      </w:r>
      <w:r>
        <w:rPr>
          <w:rFonts w:cs="Arial"/>
          <w:sz w:val="20"/>
          <w:szCs w:val="24"/>
        </w:rPr>
        <w:t>Aaron and his sons [Leviticus 8:23]</w:t>
      </w:r>
    </w:p>
    <w:p w14:paraId="4F4180E0" w14:textId="77777777" w:rsidR="00C6350A" w:rsidRDefault="00C6350A" w:rsidP="00C6350A">
      <w:pPr>
        <w:jc w:val="both"/>
        <w:rPr>
          <w:rFonts w:cs="Arial"/>
          <w:sz w:val="20"/>
          <w:szCs w:val="24"/>
        </w:rPr>
      </w:pPr>
      <w:r>
        <w:rPr>
          <w:rFonts w:cs="Arial"/>
          <w:sz w:val="20"/>
          <w:szCs w:val="24"/>
        </w:rPr>
        <w:t>3</w:t>
      </w:r>
      <w:r w:rsidRPr="00FE47C4">
        <w:rPr>
          <w:rFonts w:cs="Arial"/>
          <w:sz w:val="20"/>
          <w:szCs w:val="24"/>
        </w:rPr>
        <w:t xml:space="preserve">. </w:t>
      </w:r>
      <w:r>
        <w:rPr>
          <w:rFonts w:cs="Arial"/>
          <w:sz w:val="20"/>
          <w:szCs w:val="24"/>
        </w:rPr>
        <w:t>Samuel [1 Samuel 9:16]</w:t>
      </w:r>
    </w:p>
    <w:p w14:paraId="1EF9EAEB" w14:textId="77777777" w:rsidR="00C6350A" w:rsidRDefault="00C6350A" w:rsidP="00C6350A">
      <w:pPr>
        <w:jc w:val="both"/>
        <w:rPr>
          <w:rFonts w:cs="Arial"/>
          <w:sz w:val="20"/>
          <w:szCs w:val="24"/>
        </w:rPr>
      </w:pPr>
      <w:r>
        <w:rPr>
          <w:rFonts w:cs="Arial"/>
          <w:sz w:val="20"/>
          <w:szCs w:val="24"/>
        </w:rPr>
        <w:t>4. Zadok [1 Kings 1:39]</w:t>
      </w:r>
    </w:p>
    <w:p w14:paraId="1F96532B" w14:textId="105FC6C9" w:rsidR="00A72D12" w:rsidRPr="00A72D12" w:rsidRDefault="00FB4CA3" w:rsidP="004E6270">
      <w:pPr>
        <w:spacing w:before="120"/>
        <w:jc w:val="both"/>
        <w:rPr>
          <w:rFonts w:ascii="Webdings" w:hAnsi="Webdings"/>
          <w:color w:val="003366"/>
          <w:sz w:val="20"/>
        </w:rPr>
      </w:pP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4"/>
  </w:num>
  <w:num w:numId="6">
    <w:abstractNumId w:val="8"/>
  </w:num>
  <w:num w:numId="7">
    <w:abstractNumId w:val="6"/>
  </w:num>
  <w:num w:numId="8">
    <w:abstractNumId w:val="3"/>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14E1D"/>
    <w:rsid w:val="000210F9"/>
    <w:rsid w:val="00022138"/>
    <w:rsid w:val="00024306"/>
    <w:rsid w:val="00024501"/>
    <w:rsid w:val="00027181"/>
    <w:rsid w:val="0002785C"/>
    <w:rsid w:val="00030AD4"/>
    <w:rsid w:val="0003217A"/>
    <w:rsid w:val="00033E9A"/>
    <w:rsid w:val="000347B9"/>
    <w:rsid w:val="0003546E"/>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A23FE"/>
    <w:rsid w:val="000A4163"/>
    <w:rsid w:val="000A4EAF"/>
    <w:rsid w:val="000A5658"/>
    <w:rsid w:val="000A7BE3"/>
    <w:rsid w:val="000B227E"/>
    <w:rsid w:val="000B2340"/>
    <w:rsid w:val="000B2B49"/>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2122D"/>
    <w:rsid w:val="00124462"/>
    <w:rsid w:val="00124AAB"/>
    <w:rsid w:val="00125EB2"/>
    <w:rsid w:val="001263D2"/>
    <w:rsid w:val="00126E1B"/>
    <w:rsid w:val="00126E52"/>
    <w:rsid w:val="00127F49"/>
    <w:rsid w:val="0013099D"/>
    <w:rsid w:val="00134A25"/>
    <w:rsid w:val="0013731B"/>
    <w:rsid w:val="00137EBA"/>
    <w:rsid w:val="001446D1"/>
    <w:rsid w:val="00144997"/>
    <w:rsid w:val="001454B6"/>
    <w:rsid w:val="00147084"/>
    <w:rsid w:val="0015184E"/>
    <w:rsid w:val="001558E6"/>
    <w:rsid w:val="001604B6"/>
    <w:rsid w:val="001605CE"/>
    <w:rsid w:val="00160DC2"/>
    <w:rsid w:val="00163980"/>
    <w:rsid w:val="00164D53"/>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51A0"/>
    <w:rsid w:val="0022641F"/>
    <w:rsid w:val="0023004A"/>
    <w:rsid w:val="002346B3"/>
    <w:rsid w:val="002348C7"/>
    <w:rsid w:val="00234F22"/>
    <w:rsid w:val="0023738F"/>
    <w:rsid w:val="002376DD"/>
    <w:rsid w:val="0024029A"/>
    <w:rsid w:val="0024143F"/>
    <w:rsid w:val="00247E22"/>
    <w:rsid w:val="002511A8"/>
    <w:rsid w:val="00254B03"/>
    <w:rsid w:val="002553E9"/>
    <w:rsid w:val="00255AF4"/>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B0894"/>
    <w:rsid w:val="002B242D"/>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790"/>
    <w:rsid w:val="0044237A"/>
    <w:rsid w:val="0044731F"/>
    <w:rsid w:val="00447536"/>
    <w:rsid w:val="004501B7"/>
    <w:rsid w:val="004528A1"/>
    <w:rsid w:val="00456FDB"/>
    <w:rsid w:val="00460B17"/>
    <w:rsid w:val="004656BF"/>
    <w:rsid w:val="00465ED8"/>
    <w:rsid w:val="00466017"/>
    <w:rsid w:val="0046764A"/>
    <w:rsid w:val="004827B2"/>
    <w:rsid w:val="0048328E"/>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1757"/>
    <w:rsid w:val="005E4117"/>
    <w:rsid w:val="005E4127"/>
    <w:rsid w:val="005E66D1"/>
    <w:rsid w:val="005E7139"/>
    <w:rsid w:val="005F016D"/>
    <w:rsid w:val="005F054A"/>
    <w:rsid w:val="005F0F1D"/>
    <w:rsid w:val="005F3A33"/>
    <w:rsid w:val="0060000A"/>
    <w:rsid w:val="0060078E"/>
    <w:rsid w:val="00600B7D"/>
    <w:rsid w:val="00602B21"/>
    <w:rsid w:val="006039C2"/>
    <w:rsid w:val="00604A10"/>
    <w:rsid w:val="00610F87"/>
    <w:rsid w:val="006120E6"/>
    <w:rsid w:val="00612C67"/>
    <w:rsid w:val="00617FCC"/>
    <w:rsid w:val="00621873"/>
    <w:rsid w:val="00621B68"/>
    <w:rsid w:val="00622A18"/>
    <w:rsid w:val="006238BB"/>
    <w:rsid w:val="0062653D"/>
    <w:rsid w:val="00626B59"/>
    <w:rsid w:val="00626C22"/>
    <w:rsid w:val="006307D3"/>
    <w:rsid w:val="00633905"/>
    <w:rsid w:val="00633FDC"/>
    <w:rsid w:val="0064282E"/>
    <w:rsid w:val="00643F5E"/>
    <w:rsid w:val="00644ED4"/>
    <w:rsid w:val="0064567A"/>
    <w:rsid w:val="00647904"/>
    <w:rsid w:val="00650684"/>
    <w:rsid w:val="00650A9C"/>
    <w:rsid w:val="00652896"/>
    <w:rsid w:val="0065454C"/>
    <w:rsid w:val="00655307"/>
    <w:rsid w:val="00655B04"/>
    <w:rsid w:val="00657111"/>
    <w:rsid w:val="00660235"/>
    <w:rsid w:val="00662F73"/>
    <w:rsid w:val="00663443"/>
    <w:rsid w:val="0066358C"/>
    <w:rsid w:val="00671356"/>
    <w:rsid w:val="00676A36"/>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688E"/>
    <w:rsid w:val="006D00A5"/>
    <w:rsid w:val="006D6924"/>
    <w:rsid w:val="006D7330"/>
    <w:rsid w:val="006E2598"/>
    <w:rsid w:val="006E6386"/>
    <w:rsid w:val="006E78FB"/>
    <w:rsid w:val="006F38AF"/>
    <w:rsid w:val="006F7701"/>
    <w:rsid w:val="00702982"/>
    <w:rsid w:val="00703A86"/>
    <w:rsid w:val="00706E63"/>
    <w:rsid w:val="0070703F"/>
    <w:rsid w:val="007071A6"/>
    <w:rsid w:val="00711C59"/>
    <w:rsid w:val="00711D9B"/>
    <w:rsid w:val="00713DA8"/>
    <w:rsid w:val="007167F0"/>
    <w:rsid w:val="007169C8"/>
    <w:rsid w:val="00717845"/>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42DC"/>
    <w:rsid w:val="0076518B"/>
    <w:rsid w:val="00765244"/>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C8D"/>
    <w:rsid w:val="007C107C"/>
    <w:rsid w:val="007C4699"/>
    <w:rsid w:val="007C5A06"/>
    <w:rsid w:val="007C69DE"/>
    <w:rsid w:val="007C6E6E"/>
    <w:rsid w:val="007D03BC"/>
    <w:rsid w:val="007D155B"/>
    <w:rsid w:val="007D586C"/>
    <w:rsid w:val="007D779E"/>
    <w:rsid w:val="007D7CC9"/>
    <w:rsid w:val="007D7D3A"/>
    <w:rsid w:val="007E12E0"/>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83A"/>
    <w:rsid w:val="00822828"/>
    <w:rsid w:val="00822CF9"/>
    <w:rsid w:val="0082496A"/>
    <w:rsid w:val="00824BC8"/>
    <w:rsid w:val="0082635D"/>
    <w:rsid w:val="00827016"/>
    <w:rsid w:val="00827FF5"/>
    <w:rsid w:val="008314C6"/>
    <w:rsid w:val="008360DA"/>
    <w:rsid w:val="008459A9"/>
    <w:rsid w:val="00846C23"/>
    <w:rsid w:val="00852116"/>
    <w:rsid w:val="00853213"/>
    <w:rsid w:val="008537A1"/>
    <w:rsid w:val="00853903"/>
    <w:rsid w:val="00854EC8"/>
    <w:rsid w:val="008577B3"/>
    <w:rsid w:val="00863470"/>
    <w:rsid w:val="0086627F"/>
    <w:rsid w:val="0086629F"/>
    <w:rsid w:val="00871103"/>
    <w:rsid w:val="00876587"/>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593"/>
    <w:rsid w:val="00925624"/>
    <w:rsid w:val="009259D5"/>
    <w:rsid w:val="0093090C"/>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70B"/>
    <w:rsid w:val="00966BD1"/>
    <w:rsid w:val="00974203"/>
    <w:rsid w:val="00974B84"/>
    <w:rsid w:val="009763E6"/>
    <w:rsid w:val="00976936"/>
    <w:rsid w:val="00982F80"/>
    <w:rsid w:val="00983796"/>
    <w:rsid w:val="0098472A"/>
    <w:rsid w:val="009852EB"/>
    <w:rsid w:val="00986A76"/>
    <w:rsid w:val="00994979"/>
    <w:rsid w:val="0099754D"/>
    <w:rsid w:val="009A0271"/>
    <w:rsid w:val="009A0E47"/>
    <w:rsid w:val="009A1859"/>
    <w:rsid w:val="009A404F"/>
    <w:rsid w:val="009A5F81"/>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A12DF"/>
    <w:rsid w:val="00AA1601"/>
    <w:rsid w:val="00AA67EA"/>
    <w:rsid w:val="00AB0524"/>
    <w:rsid w:val="00AB1463"/>
    <w:rsid w:val="00AB4AB4"/>
    <w:rsid w:val="00AB5D15"/>
    <w:rsid w:val="00AB6D18"/>
    <w:rsid w:val="00AB7900"/>
    <w:rsid w:val="00AC16E9"/>
    <w:rsid w:val="00AC2401"/>
    <w:rsid w:val="00AC4F37"/>
    <w:rsid w:val="00AC6E52"/>
    <w:rsid w:val="00AC7DA7"/>
    <w:rsid w:val="00AD214D"/>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2256"/>
    <w:rsid w:val="00C02E63"/>
    <w:rsid w:val="00C05B75"/>
    <w:rsid w:val="00C07B50"/>
    <w:rsid w:val="00C14201"/>
    <w:rsid w:val="00C158B2"/>
    <w:rsid w:val="00C16045"/>
    <w:rsid w:val="00C22773"/>
    <w:rsid w:val="00C22EF3"/>
    <w:rsid w:val="00C234E6"/>
    <w:rsid w:val="00C244DC"/>
    <w:rsid w:val="00C261F4"/>
    <w:rsid w:val="00C266CA"/>
    <w:rsid w:val="00C26A9F"/>
    <w:rsid w:val="00C26CD2"/>
    <w:rsid w:val="00C3032F"/>
    <w:rsid w:val="00C31EC7"/>
    <w:rsid w:val="00C37D60"/>
    <w:rsid w:val="00C424A6"/>
    <w:rsid w:val="00C560C3"/>
    <w:rsid w:val="00C5687E"/>
    <w:rsid w:val="00C57DAF"/>
    <w:rsid w:val="00C6350A"/>
    <w:rsid w:val="00C65CDD"/>
    <w:rsid w:val="00C715F2"/>
    <w:rsid w:val="00C727F8"/>
    <w:rsid w:val="00C730DE"/>
    <w:rsid w:val="00C739F6"/>
    <w:rsid w:val="00C743FB"/>
    <w:rsid w:val="00C74E7D"/>
    <w:rsid w:val="00C844E1"/>
    <w:rsid w:val="00C85712"/>
    <w:rsid w:val="00C85C20"/>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0598C"/>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210F"/>
    <w:rsid w:val="00DA280D"/>
    <w:rsid w:val="00DA2921"/>
    <w:rsid w:val="00DA3ABC"/>
    <w:rsid w:val="00DA6D25"/>
    <w:rsid w:val="00DA6F09"/>
    <w:rsid w:val="00DA744C"/>
    <w:rsid w:val="00DB07A8"/>
    <w:rsid w:val="00DB27BE"/>
    <w:rsid w:val="00DB3E9A"/>
    <w:rsid w:val="00DB3F88"/>
    <w:rsid w:val="00DB72B3"/>
    <w:rsid w:val="00DC1319"/>
    <w:rsid w:val="00DC3312"/>
    <w:rsid w:val="00DC3C39"/>
    <w:rsid w:val="00DC3E4E"/>
    <w:rsid w:val="00DC6632"/>
    <w:rsid w:val="00DC721C"/>
    <w:rsid w:val="00DD032D"/>
    <w:rsid w:val="00DD30D9"/>
    <w:rsid w:val="00DD34A2"/>
    <w:rsid w:val="00DE1EAF"/>
    <w:rsid w:val="00DE2A04"/>
    <w:rsid w:val="00DE2BBE"/>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71D4"/>
    <w:rsid w:val="00EA75FD"/>
    <w:rsid w:val="00EB05BF"/>
    <w:rsid w:val="00EB0773"/>
    <w:rsid w:val="00EB19D4"/>
    <w:rsid w:val="00EB1E27"/>
    <w:rsid w:val="00EB31A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F03975"/>
    <w:rsid w:val="00F04066"/>
    <w:rsid w:val="00F0527E"/>
    <w:rsid w:val="00F0536A"/>
    <w:rsid w:val="00F05B2D"/>
    <w:rsid w:val="00F15C19"/>
    <w:rsid w:val="00F15C93"/>
    <w:rsid w:val="00F1726F"/>
    <w:rsid w:val="00F20BF9"/>
    <w:rsid w:val="00F22DD1"/>
    <w:rsid w:val="00F23203"/>
    <w:rsid w:val="00F237CE"/>
    <w:rsid w:val="00F2383C"/>
    <w:rsid w:val="00F24F9D"/>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4CA3"/>
    <w:rsid w:val="00FB5B91"/>
    <w:rsid w:val="00FB7B45"/>
    <w:rsid w:val="00FB7E1F"/>
    <w:rsid w:val="00FC0632"/>
    <w:rsid w:val="00FC07A4"/>
    <w:rsid w:val="00FC1ACD"/>
    <w:rsid w:val="00FC2E9C"/>
    <w:rsid w:val="00FC31CF"/>
    <w:rsid w:val="00FC3423"/>
    <w:rsid w:val="00FC708A"/>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7187</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4</cp:revision>
  <cp:lastPrinted>2021-07-04T03:35:00Z</cp:lastPrinted>
  <dcterms:created xsi:type="dcterms:W3CDTF">2022-02-12T16:31:00Z</dcterms:created>
  <dcterms:modified xsi:type="dcterms:W3CDTF">2022-02-12T19:39:00Z</dcterms:modified>
</cp:coreProperties>
</file>