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FA24" w14:textId="77777777" w:rsidR="00E031E3" w:rsidRDefault="00FB4225">
      <w:pPr>
        <w:pStyle w:val="Title"/>
      </w:pPr>
      <w:r>
        <w:t>The Fight Against Spiritual Boredom (</w:t>
      </w:r>
      <w:r w:rsidR="00E031E3">
        <w:t>Malachi</w:t>
      </w:r>
      <w:r>
        <w:t>)</w:t>
      </w:r>
    </w:p>
    <w:p w14:paraId="0B661ABC" w14:textId="77777777" w:rsidR="002B20FA" w:rsidRPr="002B20FA" w:rsidRDefault="002B20FA">
      <w:pPr>
        <w:pStyle w:val="Title"/>
        <w:rPr>
          <w:sz w:val="18"/>
        </w:rPr>
      </w:pPr>
      <w:r w:rsidRPr="002B20FA">
        <w:rPr>
          <w:sz w:val="18"/>
        </w:rPr>
        <w:t>Reading – Malachi 1:6-14</w:t>
      </w:r>
    </w:p>
    <w:p w14:paraId="671C6840" w14:textId="77777777" w:rsidR="00E031E3" w:rsidRDefault="00E031E3"/>
    <w:p w14:paraId="47D843CE" w14:textId="77777777" w:rsidR="00E031E3" w:rsidRDefault="00E031E3"/>
    <w:p w14:paraId="4F4A55C4" w14:textId="77777777" w:rsidR="00E031E3" w:rsidRDefault="00E031E3">
      <w:pPr>
        <w:ind w:left="864" w:hanging="432"/>
        <w:jc w:val="center"/>
        <w:rPr>
          <w:b/>
          <w:sz w:val="40"/>
        </w:rPr>
      </w:pPr>
      <w:r>
        <w:rPr>
          <w:b/>
          <w:sz w:val="40"/>
        </w:rPr>
        <w:t>Timeline of the days &amp; events leading up to the days of Malachi</w:t>
      </w:r>
    </w:p>
    <w:p w14:paraId="71C930D1" w14:textId="77777777" w:rsidR="00E031E3" w:rsidRDefault="00E031E3"/>
    <w:p w14:paraId="4E62C25A" w14:textId="77777777" w:rsidR="00E031E3" w:rsidRDefault="00E031E3">
      <w:pPr>
        <w:numPr>
          <w:ilvl w:val="0"/>
          <w:numId w:val="1"/>
        </w:numPr>
        <w:spacing w:after="60"/>
        <w:rPr>
          <w:rFonts w:ascii="Antique Olive" w:hAnsi="Antique Olive"/>
        </w:rPr>
      </w:pPr>
      <w:r>
        <w:rPr>
          <w:rFonts w:ascii="Antique Olive" w:hAnsi="Antique Olive"/>
        </w:rPr>
        <w:t>586 B.C.  -  Jerusalem destroyed by the Babylonians</w:t>
      </w:r>
    </w:p>
    <w:p w14:paraId="3DC6DD6C" w14:textId="77777777" w:rsidR="00E031E3" w:rsidRDefault="00E031E3">
      <w:pPr>
        <w:numPr>
          <w:ilvl w:val="0"/>
          <w:numId w:val="1"/>
        </w:numPr>
        <w:spacing w:after="60"/>
        <w:rPr>
          <w:rFonts w:ascii="Antique Olive" w:hAnsi="Antique Olive"/>
        </w:rPr>
      </w:pPr>
      <w:r>
        <w:rPr>
          <w:rFonts w:ascii="Antique Olive" w:hAnsi="Antique Olive"/>
        </w:rPr>
        <w:t>537 B.C.  -  The first exiles begin to return to Jerusalem</w:t>
      </w:r>
    </w:p>
    <w:p w14:paraId="11295333" w14:textId="77777777" w:rsidR="00E031E3" w:rsidRDefault="00E031E3">
      <w:pPr>
        <w:numPr>
          <w:ilvl w:val="0"/>
          <w:numId w:val="1"/>
        </w:numPr>
        <w:spacing w:after="60"/>
        <w:rPr>
          <w:rFonts w:ascii="Antique Olive" w:hAnsi="Antique Olive"/>
        </w:rPr>
      </w:pPr>
      <w:r>
        <w:rPr>
          <w:rFonts w:ascii="Antique Olive" w:hAnsi="Antique Olive"/>
        </w:rPr>
        <w:t>536 B.C.  -  Reconstruction of the Temple Begins</w:t>
      </w:r>
    </w:p>
    <w:p w14:paraId="796992A2" w14:textId="77777777" w:rsidR="00E031E3" w:rsidRDefault="00E031E3">
      <w:pPr>
        <w:numPr>
          <w:ilvl w:val="0"/>
          <w:numId w:val="1"/>
        </w:numPr>
        <w:spacing w:after="60"/>
        <w:rPr>
          <w:rFonts w:ascii="Antique Olive" w:hAnsi="Antique Olive"/>
        </w:rPr>
      </w:pPr>
      <w:r>
        <w:rPr>
          <w:rFonts w:ascii="Antique Olive" w:hAnsi="Antique Olive"/>
        </w:rPr>
        <w:t>520 B.C.  -  Haggai, Zechariah become prophets</w:t>
      </w:r>
    </w:p>
    <w:p w14:paraId="622B3926" w14:textId="77777777" w:rsidR="00E031E3" w:rsidRDefault="00E031E3">
      <w:pPr>
        <w:numPr>
          <w:ilvl w:val="0"/>
          <w:numId w:val="1"/>
        </w:numPr>
        <w:spacing w:after="60"/>
        <w:rPr>
          <w:rFonts w:ascii="Antique Olive" w:hAnsi="Antique Olive"/>
        </w:rPr>
      </w:pPr>
      <w:r>
        <w:rPr>
          <w:rFonts w:ascii="Antique Olive" w:hAnsi="Antique Olive"/>
        </w:rPr>
        <w:t>516 B.C.  -  Temple Completed</w:t>
      </w:r>
    </w:p>
    <w:p w14:paraId="2F3C6104" w14:textId="77777777" w:rsidR="00E031E3" w:rsidRDefault="00E031E3">
      <w:pPr>
        <w:numPr>
          <w:ilvl w:val="0"/>
          <w:numId w:val="1"/>
        </w:numPr>
        <w:spacing w:after="60"/>
        <w:rPr>
          <w:rFonts w:ascii="Antique Olive" w:hAnsi="Antique Olive"/>
        </w:rPr>
      </w:pPr>
      <w:r>
        <w:rPr>
          <w:rFonts w:ascii="Antique Olive" w:hAnsi="Antique Olive"/>
        </w:rPr>
        <w:t>479 B.C.  -  Esther becomes Queen of Persia</w:t>
      </w:r>
    </w:p>
    <w:p w14:paraId="3A6293BF" w14:textId="77777777" w:rsidR="00E031E3" w:rsidRDefault="00E031E3">
      <w:pPr>
        <w:numPr>
          <w:ilvl w:val="0"/>
          <w:numId w:val="1"/>
        </w:numPr>
        <w:spacing w:after="60"/>
        <w:rPr>
          <w:rFonts w:ascii="Antique Olive" w:hAnsi="Antique Olive"/>
        </w:rPr>
      </w:pPr>
      <w:r>
        <w:rPr>
          <w:rFonts w:ascii="Antique Olive" w:hAnsi="Antique Olive"/>
        </w:rPr>
        <w:t>465 B.C.  -  Artaxerxes becomes King of Persia</w:t>
      </w:r>
    </w:p>
    <w:p w14:paraId="72CAD030" w14:textId="77777777" w:rsidR="00E031E3" w:rsidRDefault="00E031E3">
      <w:pPr>
        <w:numPr>
          <w:ilvl w:val="0"/>
          <w:numId w:val="1"/>
        </w:numPr>
        <w:spacing w:after="60"/>
        <w:rPr>
          <w:rFonts w:ascii="Antique Olive" w:hAnsi="Antique Olive"/>
        </w:rPr>
      </w:pPr>
      <w:r>
        <w:rPr>
          <w:rFonts w:ascii="Antique Olive" w:hAnsi="Antique Olive"/>
        </w:rPr>
        <w:t>458 B.C.  -  Ezra comes to Jerusalem</w:t>
      </w:r>
    </w:p>
    <w:p w14:paraId="69A1BE6A" w14:textId="77777777" w:rsidR="00E031E3" w:rsidRDefault="00E031E3">
      <w:pPr>
        <w:numPr>
          <w:ilvl w:val="0"/>
          <w:numId w:val="1"/>
        </w:numPr>
        <w:spacing w:after="60"/>
        <w:rPr>
          <w:rFonts w:ascii="Antique Olive" w:hAnsi="Antique Olive"/>
        </w:rPr>
      </w:pPr>
      <w:r>
        <w:rPr>
          <w:rFonts w:ascii="Antique Olive" w:hAnsi="Antique Olive"/>
        </w:rPr>
        <w:t>445 B.C.  -  Nehemiah comes to Jerusalem</w:t>
      </w:r>
    </w:p>
    <w:p w14:paraId="7D12E7CF" w14:textId="77777777" w:rsidR="00E031E3" w:rsidRDefault="00E031E3">
      <w:pPr>
        <w:numPr>
          <w:ilvl w:val="0"/>
          <w:numId w:val="1"/>
        </w:numPr>
        <w:spacing w:after="60"/>
        <w:rPr>
          <w:rFonts w:ascii="Antique Olive" w:hAnsi="Antique Olive"/>
        </w:rPr>
      </w:pPr>
      <w:r>
        <w:rPr>
          <w:rFonts w:ascii="Antique Olive" w:hAnsi="Antique Olive"/>
        </w:rPr>
        <w:t>430 B.C.  -  Malachi becomes a prophet</w:t>
      </w:r>
    </w:p>
    <w:p w14:paraId="5953E157" w14:textId="77777777" w:rsidR="00E031E3" w:rsidRDefault="00E031E3">
      <w:pPr>
        <w:numPr>
          <w:ilvl w:val="0"/>
          <w:numId w:val="1"/>
        </w:numPr>
      </w:pPr>
      <w:r>
        <w:rPr>
          <w:rFonts w:ascii="Antique Olive" w:hAnsi="Antique Olive"/>
        </w:rPr>
        <w:t>400 B.C.  -  400 Years of silence / between the Testaments</w:t>
      </w:r>
    </w:p>
    <w:p w14:paraId="01F8AB3D" w14:textId="77777777" w:rsidR="00E031E3" w:rsidRDefault="00E031E3"/>
    <w:p w14:paraId="3BCDF477" w14:textId="77777777" w:rsidR="00E031E3" w:rsidRDefault="00E031E3">
      <w:pPr>
        <w:jc w:val="center"/>
        <w:rPr>
          <w:b/>
          <w:sz w:val="40"/>
        </w:rPr>
      </w:pPr>
      <w:r>
        <w:rPr>
          <w:b/>
          <w:sz w:val="40"/>
        </w:rPr>
        <w:t xml:space="preserve">Outline of the Book of Malachi </w:t>
      </w:r>
    </w:p>
    <w:p w14:paraId="672840A3" w14:textId="77777777" w:rsidR="00E031E3" w:rsidRDefault="00E031E3"/>
    <w:p w14:paraId="0E44A208" w14:textId="77777777" w:rsidR="00E031E3" w:rsidRDefault="00E031E3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I. A dispute about God's love (1:1-5) </w:t>
      </w:r>
    </w:p>
    <w:p w14:paraId="7A08C732" w14:textId="77777777" w:rsidR="00E031E3" w:rsidRDefault="00E031E3">
      <w:pPr>
        <w:rPr>
          <w:rFonts w:ascii="Antique Olive" w:hAnsi="Antique Olive"/>
        </w:rPr>
      </w:pPr>
    </w:p>
    <w:p w14:paraId="3DCED581" w14:textId="77777777" w:rsidR="00E031E3" w:rsidRDefault="00E031E3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II. A dispute about God's honor and fear (1:6-2:9) </w:t>
      </w:r>
    </w:p>
    <w:p w14:paraId="42E197F2" w14:textId="77777777" w:rsidR="00E031E3" w:rsidRDefault="00E031E3">
      <w:pPr>
        <w:rPr>
          <w:rFonts w:ascii="Antique Olive" w:hAnsi="Antique Olive"/>
        </w:rPr>
      </w:pPr>
    </w:p>
    <w:p w14:paraId="638EEFD6" w14:textId="77777777" w:rsidR="00E031E3" w:rsidRDefault="00E031E3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III. A dispute about faithfulness (2:10-16) </w:t>
      </w:r>
    </w:p>
    <w:p w14:paraId="7D93C52C" w14:textId="77777777" w:rsidR="00E031E3" w:rsidRDefault="00E031E3">
      <w:pPr>
        <w:rPr>
          <w:rFonts w:ascii="Antique Olive" w:hAnsi="Antique Olive"/>
        </w:rPr>
      </w:pPr>
    </w:p>
    <w:p w14:paraId="2900206C" w14:textId="77777777" w:rsidR="00E031E3" w:rsidRDefault="00E031E3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IV. A dispute about God's justice (2:17-3:5) </w:t>
      </w:r>
    </w:p>
    <w:p w14:paraId="04E89765" w14:textId="77777777" w:rsidR="00E031E3" w:rsidRDefault="00E031E3">
      <w:pPr>
        <w:rPr>
          <w:rFonts w:ascii="Antique Olive" w:hAnsi="Antique Olive"/>
        </w:rPr>
      </w:pPr>
    </w:p>
    <w:p w14:paraId="6A04AE18" w14:textId="77777777" w:rsidR="00E031E3" w:rsidRDefault="00E031E3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V. A dispute about repentance (3:6-12) </w:t>
      </w:r>
    </w:p>
    <w:p w14:paraId="5097B598" w14:textId="77777777" w:rsidR="00E031E3" w:rsidRDefault="00E031E3">
      <w:pPr>
        <w:rPr>
          <w:rFonts w:ascii="Antique Olive" w:hAnsi="Antique Olive"/>
        </w:rPr>
      </w:pPr>
    </w:p>
    <w:p w14:paraId="671E711E" w14:textId="77777777" w:rsidR="00E031E3" w:rsidRDefault="00E031E3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VI. A dispute about speaking against God (3:13-4:3) </w:t>
      </w:r>
    </w:p>
    <w:p w14:paraId="15E67121" w14:textId="77777777" w:rsidR="00E031E3" w:rsidRDefault="00E031E3">
      <w:pPr>
        <w:rPr>
          <w:rFonts w:ascii="Antique Olive" w:hAnsi="Antique Olive"/>
        </w:rPr>
      </w:pPr>
    </w:p>
    <w:p w14:paraId="448EC1AD" w14:textId="77777777" w:rsidR="00E031E3" w:rsidRDefault="00E031E3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VII Two appendices (4:4-6) </w:t>
      </w:r>
    </w:p>
    <w:p w14:paraId="33A8D6A6" w14:textId="77777777" w:rsidR="00E031E3" w:rsidRDefault="00E031E3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    A. An admonition to remember the Law of Moses (4:4) </w:t>
      </w:r>
    </w:p>
    <w:p w14:paraId="6F3F7F1C" w14:textId="77777777" w:rsidR="00E031E3" w:rsidRDefault="00E031E3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    B. An announcement of the sending of Elijah (4:5-6)</w:t>
      </w:r>
    </w:p>
    <w:sectPr w:rsidR="00E031E3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AB56" w14:textId="77777777" w:rsidR="0051675D" w:rsidRDefault="0051675D">
      <w:r>
        <w:separator/>
      </w:r>
    </w:p>
  </w:endnote>
  <w:endnote w:type="continuationSeparator" w:id="0">
    <w:p w14:paraId="17946A16" w14:textId="77777777" w:rsidR="0051675D" w:rsidRDefault="0051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C476" w14:textId="77777777" w:rsidR="0051675D" w:rsidRDefault="0051675D">
      <w:r>
        <w:separator/>
      </w:r>
    </w:p>
  </w:footnote>
  <w:footnote w:type="continuationSeparator" w:id="0">
    <w:p w14:paraId="1F7D956D" w14:textId="77777777" w:rsidR="0051675D" w:rsidRDefault="0051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EEF0" w14:textId="77777777" w:rsidR="00E031E3" w:rsidRDefault="00E031E3">
    <w:pPr>
      <w:pStyle w:val="Header"/>
      <w:jc w:val="right"/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8725E1">
      <w:rPr>
        <w:rStyle w:val="PageNumber"/>
        <w:noProof/>
        <w:sz w:val="22"/>
      </w:rPr>
      <w:t>7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7811400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FA"/>
    <w:rsid w:val="000C3905"/>
    <w:rsid w:val="001B3152"/>
    <w:rsid w:val="00262C6E"/>
    <w:rsid w:val="002B20FA"/>
    <w:rsid w:val="00456F1B"/>
    <w:rsid w:val="004C3A21"/>
    <w:rsid w:val="004C6C5A"/>
    <w:rsid w:val="004D0B1D"/>
    <w:rsid w:val="0051675D"/>
    <w:rsid w:val="00681A2C"/>
    <w:rsid w:val="008725E1"/>
    <w:rsid w:val="00874DF8"/>
    <w:rsid w:val="00981667"/>
    <w:rsid w:val="009E14A9"/>
    <w:rsid w:val="00A712D8"/>
    <w:rsid w:val="00A758F6"/>
    <w:rsid w:val="00B2153E"/>
    <w:rsid w:val="00C37B05"/>
    <w:rsid w:val="00D55DE4"/>
    <w:rsid w:val="00E031E3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289E"/>
  <w15:docId w15:val="{EE5D1665-6FCD-470B-B4EA-F9F5183E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of Malachi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Malachi</dc:title>
  <dc:subject>4-7-96 pm</dc:subject>
  <dc:creator>Bill &amp; Theresa McIlvain</dc:creator>
  <cp:lastModifiedBy>Bill McIlvain</cp:lastModifiedBy>
  <cp:revision>2</cp:revision>
  <cp:lastPrinted>2018-05-05T16:33:00Z</cp:lastPrinted>
  <dcterms:created xsi:type="dcterms:W3CDTF">2022-09-18T03:18:00Z</dcterms:created>
  <dcterms:modified xsi:type="dcterms:W3CDTF">2022-09-18T03:18:00Z</dcterms:modified>
</cp:coreProperties>
</file>